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3ADE1" w14:textId="5366C900" w:rsidR="000616DE" w:rsidRPr="00582D0C" w:rsidRDefault="00170097" w:rsidP="00821C60">
      <w:pPr>
        <w:pBdr>
          <w:top w:val="single" w:sz="4" w:space="1" w:color="auto" w:shadow="1"/>
          <w:left w:val="single" w:sz="4" w:space="4" w:color="auto" w:shadow="1"/>
          <w:bottom w:val="single" w:sz="4" w:space="1" w:color="auto" w:shadow="1"/>
          <w:right w:val="single" w:sz="4" w:space="4" w:color="auto" w:shadow="1"/>
        </w:pBdr>
        <w:jc w:val="center"/>
        <w:rPr>
          <w:b/>
          <w:bCs/>
          <w:sz w:val="32"/>
          <w:szCs w:val="32"/>
        </w:rPr>
      </w:pPr>
      <w:r w:rsidRPr="00582D0C">
        <w:rPr>
          <w:b/>
          <w:bCs/>
          <w:sz w:val="32"/>
          <w:szCs w:val="32"/>
        </w:rPr>
        <w:t>DIREITOS DO TITULAR</w:t>
      </w:r>
    </w:p>
    <w:p w14:paraId="2939D540" w14:textId="576ABE63" w:rsidR="00170097" w:rsidRPr="00582D0C" w:rsidRDefault="00170097" w:rsidP="00821C60">
      <w:pPr>
        <w:pBdr>
          <w:top w:val="single" w:sz="4" w:space="1" w:color="auto" w:shadow="1"/>
          <w:left w:val="single" w:sz="4" w:space="4" w:color="auto" w:shadow="1"/>
          <w:bottom w:val="single" w:sz="4" w:space="1" w:color="auto" w:shadow="1"/>
          <w:right w:val="single" w:sz="4" w:space="4" w:color="auto" w:shadow="1"/>
        </w:pBdr>
        <w:jc w:val="center"/>
        <w:rPr>
          <w:sz w:val="28"/>
          <w:szCs w:val="28"/>
        </w:rPr>
      </w:pPr>
      <w:r w:rsidRPr="00582D0C">
        <w:rPr>
          <w:sz w:val="28"/>
          <w:szCs w:val="28"/>
        </w:rPr>
        <w:t>Saiba quais são os direitos previstos na LGPD e como exercê-los</w:t>
      </w:r>
    </w:p>
    <w:p w14:paraId="3516B056" w14:textId="42779AF3" w:rsidR="00170097" w:rsidRDefault="00170097" w:rsidP="00170097">
      <w:pPr>
        <w:jc w:val="center"/>
      </w:pPr>
    </w:p>
    <w:p w14:paraId="01802F9A" w14:textId="548CC057" w:rsidR="00170097" w:rsidRDefault="00170097" w:rsidP="00170097">
      <w:pPr>
        <w:jc w:val="center"/>
      </w:pPr>
      <w:r>
        <w:t>A Lei Geral de Proteção de Dados – Lei 13.709/2018 – trouxe uma série de direitos aos titulares de dados pessoais. Saiba quais os principais:</w:t>
      </w:r>
    </w:p>
    <w:p w14:paraId="36BBBD39" w14:textId="5B56F199" w:rsidR="00170097" w:rsidRDefault="00170097" w:rsidP="00170097">
      <w:pPr>
        <w:jc w:val="center"/>
      </w:pPr>
    </w:p>
    <w:p w14:paraId="317F55C5" w14:textId="5BF94A74"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Confirmação da existência do tratamento</w:t>
      </w:r>
    </w:p>
    <w:p w14:paraId="05AA37C2" w14:textId="3EC9B9A9"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Acesso aos dados</w:t>
      </w:r>
    </w:p>
    <w:p w14:paraId="5BE45139" w14:textId="051444DA"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 xml:space="preserve">Correção de dados que estejam </w:t>
      </w:r>
      <w:r w:rsidR="005251B2" w:rsidRPr="00582D0C">
        <w:rPr>
          <w:sz w:val="26"/>
          <w:szCs w:val="26"/>
        </w:rPr>
        <w:t>incompletos</w:t>
      </w:r>
      <w:r w:rsidRPr="00582D0C">
        <w:rPr>
          <w:sz w:val="26"/>
          <w:szCs w:val="26"/>
        </w:rPr>
        <w:t>, inexatos ou desatualizados</w:t>
      </w:r>
    </w:p>
    <w:p w14:paraId="070CE71E" w14:textId="650EECCB"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Eliminação de dados</w:t>
      </w:r>
    </w:p>
    <w:p w14:paraId="089F1824" w14:textId="4EED5C82"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Portabilidade</w:t>
      </w:r>
    </w:p>
    <w:p w14:paraId="0302BBAD" w14:textId="4F7A8C12"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Informação acerca de compartilhamento</w:t>
      </w:r>
    </w:p>
    <w:p w14:paraId="2B5C7CE9" w14:textId="79700992"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Revogação do consentimento</w:t>
      </w:r>
    </w:p>
    <w:p w14:paraId="5A2C0F50" w14:textId="13ED44EF"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Informação sobre a possibilidade de não oferecer consentimento</w:t>
      </w:r>
    </w:p>
    <w:p w14:paraId="107A3E86" w14:textId="53043568" w:rsidR="00170097" w:rsidRPr="00582D0C" w:rsidRDefault="00170097" w:rsidP="00821C60">
      <w:pPr>
        <w:pStyle w:val="PargrafodaLista"/>
        <w:numPr>
          <w:ilvl w:val="0"/>
          <w:numId w:val="1"/>
        </w:numPr>
        <w:pBdr>
          <w:top w:val="single" w:sz="4" w:space="1" w:color="auto" w:shadow="1"/>
          <w:left w:val="single" w:sz="4" w:space="4" w:color="auto" w:shadow="1"/>
          <w:bottom w:val="single" w:sz="4" w:space="1" w:color="auto" w:shadow="1"/>
          <w:right w:val="single" w:sz="4" w:space="4" w:color="auto" w:shadow="1"/>
        </w:pBdr>
        <w:jc w:val="both"/>
        <w:rPr>
          <w:sz w:val="26"/>
          <w:szCs w:val="26"/>
        </w:rPr>
      </w:pPr>
      <w:r w:rsidRPr="00582D0C">
        <w:rPr>
          <w:sz w:val="26"/>
          <w:szCs w:val="26"/>
        </w:rPr>
        <w:t>Revisão de decisões automatizadas</w:t>
      </w:r>
    </w:p>
    <w:p w14:paraId="6381AD9F" w14:textId="6670BADD" w:rsidR="00170097" w:rsidRDefault="00170097" w:rsidP="00170097">
      <w:pPr>
        <w:jc w:val="both"/>
      </w:pPr>
    </w:p>
    <w:p w14:paraId="0DBDA58D" w14:textId="68A1FB17" w:rsidR="00170097" w:rsidRDefault="00170097" w:rsidP="00170097">
      <w:pPr>
        <w:jc w:val="both"/>
      </w:pPr>
      <w:r>
        <w:t>O Primeiro Registro de Imóveis e Anexos de Santo André</w:t>
      </w:r>
      <w:r w:rsidR="005251B2">
        <w:t xml:space="preserve"> está à disposição para receber solicitações referentes aos direitos supra, que podem ser formuladas, enquanto não implementado formulário próprio, por e-mail enviado a nosso Encarregado de Proteção de Dados</w:t>
      </w:r>
      <w:r w:rsidR="00821C60">
        <w:t xml:space="preserve"> – </w:t>
      </w:r>
      <w:hyperlink r:id="rId8" w:history="1">
        <w:r w:rsidR="00821C60" w:rsidRPr="004147D1">
          <w:rPr>
            <w:rStyle w:val="Hyperlink"/>
          </w:rPr>
          <w:t>lgpd@prisa.com.br</w:t>
        </w:r>
      </w:hyperlink>
    </w:p>
    <w:p w14:paraId="292A8097" w14:textId="77777777" w:rsidR="00821C60" w:rsidRDefault="00821C60" w:rsidP="00170097">
      <w:pPr>
        <w:jc w:val="both"/>
      </w:pPr>
    </w:p>
    <w:p w14:paraId="71C79112" w14:textId="77777777" w:rsidR="00821C60" w:rsidRPr="00582D0C" w:rsidRDefault="00821C60" w:rsidP="00821C60">
      <w:pPr>
        <w:pBdr>
          <w:top w:val="single" w:sz="4" w:space="1" w:color="auto"/>
          <w:left w:val="single" w:sz="4" w:space="4" w:color="auto"/>
          <w:bottom w:val="single" w:sz="4" w:space="1" w:color="auto"/>
          <w:right w:val="single" w:sz="4" w:space="4" w:color="auto"/>
        </w:pBdr>
        <w:jc w:val="both"/>
        <w:rPr>
          <w:sz w:val="26"/>
          <w:szCs w:val="26"/>
        </w:rPr>
      </w:pPr>
      <w:r w:rsidRPr="00582D0C">
        <w:rPr>
          <w:sz w:val="26"/>
          <w:szCs w:val="26"/>
        </w:rPr>
        <w:t xml:space="preserve">É importante esclarecer que, no âmbito dos Registros Públicos, alguns desses direitos não podem ser exercidos, ou, ainda, estão sujeitos a procedimento previsto em Lei específica, ao menos naquilo que se refere ao tratamento primário (objetivo principal), já que os dados são tratados, em sua maioria, para cumprimento de obrigação legal ou regulatória. </w:t>
      </w:r>
    </w:p>
    <w:p w14:paraId="26AA63E8" w14:textId="23BD500C" w:rsidR="00821C60" w:rsidRDefault="00821C60" w:rsidP="00170097">
      <w:pPr>
        <w:jc w:val="both"/>
      </w:pPr>
    </w:p>
    <w:p w14:paraId="30B49E5F" w14:textId="4F415EA7" w:rsidR="00C5633F" w:rsidRDefault="00C5633F" w:rsidP="00170097">
      <w:pPr>
        <w:jc w:val="both"/>
      </w:pPr>
      <w:r>
        <w:t xml:space="preserve">Caso você queira saber um pouquinho mais sobre a LGPD, acesse o QR </w:t>
      </w:r>
      <w:proofErr w:type="spellStart"/>
      <w:r>
        <w:t>Code</w:t>
      </w:r>
      <w:proofErr w:type="spellEnd"/>
      <w:r>
        <w:t xml:space="preserve"> abaixo.</w:t>
      </w:r>
    </w:p>
    <w:p w14:paraId="6639F02F" w14:textId="32776BD8" w:rsidR="00E62BE1" w:rsidRDefault="00E62BE1" w:rsidP="00170097">
      <w:pPr>
        <w:jc w:val="both"/>
      </w:pPr>
    </w:p>
    <w:p w14:paraId="2A71136A" w14:textId="50B264C4" w:rsidR="00C5633F" w:rsidRDefault="00C5633F" w:rsidP="00582D0C">
      <w:pPr>
        <w:jc w:val="center"/>
      </w:pPr>
      <w:r>
        <w:rPr>
          <w:noProof/>
        </w:rPr>
        <w:drawing>
          <wp:inline distT="0" distB="0" distL="0" distR="0" wp14:anchorId="56B34EBF" wp14:editId="06B1AC49">
            <wp:extent cx="1708150" cy="1679828"/>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0266" cy="1691743"/>
                    </a:xfrm>
                    <a:prstGeom prst="rect">
                      <a:avLst/>
                    </a:prstGeom>
                    <a:noFill/>
                    <a:ln>
                      <a:noFill/>
                    </a:ln>
                  </pic:spPr>
                </pic:pic>
              </a:graphicData>
            </a:graphic>
          </wp:inline>
        </w:drawing>
      </w:r>
    </w:p>
    <w:sectPr w:rsidR="00C5633F" w:rsidSect="00582D0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5EF97" w14:textId="77777777" w:rsidR="00156384" w:rsidRDefault="00156384" w:rsidP="00C5633F">
      <w:pPr>
        <w:spacing w:after="0" w:line="240" w:lineRule="auto"/>
      </w:pPr>
      <w:r>
        <w:separator/>
      </w:r>
    </w:p>
  </w:endnote>
  <w:endnote w:type="continuationSeparator" w:id="0">
    <w:p w14:paraId="621CF9CF" w14:textId="77777777" w:rsidR="00156384" w:rsidRDefault="00156384" w:rsidP="00C5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7CB9" w14:textId="77777777" w:rsidR="00582D0C" w:rsidRDefault="00582D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9878D" w14:textId="1BBF70A6" w:rsidR="00C5633F" w:rsidRDefault="00C5633F">
    <w:pPr>
      <w:pStyle w:val="Rodap"/>
    </w:pPr>
    <w:r>
      <w:t>Prisa – Primeiro Registro de Imóveis e Anexos de Santo André (SP)</w:t>
    </w:r>
  </w:p>
  <w:p w14:paraId="46D9367F" w14:textId="77777777" w:rsidR="00C5633F" w:rsidRDefault="00C563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3111" w14:textId="77777777" w:rsidR="00582D0C" w:rsidRDefault="00582D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8EA70" w14:textId="77777777" w:rsidR="00156384" w:rsidRDefault="00156384" w:rsidP="00C5633F">
      <w:pPr>
        <w:spacing w:after="0" w:line="240" w:lineRule="auto"/>
      </w:pPr>
      <w:r>
        <w:separator/>
      </w:r>
    </w:p>
  </w:footnote>
  <w:footnote w:type="continuationSeparator" w:id="0">
    <w:p w14:paraId="178F6E3A" w14:textId="77777777" w:rsidR="00156384" w:rsidRDefault="00156384" w:rsidP="00C56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2A69" w14:textId="2F015038" w:rsidR="00582D0C" w:rsidRDefault="00582D0C">
    <w:pPr>
      <w:pStyle w:val="Cabealho"/>
    </w:pPr>
    <w:r>
      <w:rPr>
        <w:noProof/>
      </w:rPr>
      <w:pict w14:anchorId="606F3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96032" o:spid="_x0000_s2056" type="#_x0000_t75" style="position:absolute;margin-left:0;margin-top:0;width:393.6pt;height:699.95pt;z-index:-251657216;mso-position-horizontal:center;mso-position-horizontal-relative:margin;mso-position-vertical:center;mso-position-vertical-relative:margin" o:allowincell="f">
          <v:imagedata r:id="rId1" o:title="photo-1603793354938-6b393b09a68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51CA" w14:textId="263FF378" w:rsidR="00582D0C" w:rsidRDefault="00582D0C">
    <w:pPr>
      <w:pStyle w:val="Cabealho"/>
    </w:pPr>
    <w:r>
      <w:rPr>
        <w:noProof/>
      </w:rPr>
      <w:pict w14:anchorId="7E6BF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96033" o:spid="_x0000_s2057" type="#_x0000_t75" style="position:absolute;margin-left:0;margin-top:0;width:393.6pt;height:699.95pt;z-index:-251656192;mso-position-horizontal:center;mso-position-horizontal-relative:margin;mso-position-vertical:center;mso-position-vertical-relative:margin" o:allowincell="f">
          <v:imagedata r:id="rId1" o:title="photo-1603793354938-6b393b09a688"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77BC" w14:textId="53114D54" w:rsidR="00582D0C" w:rsidRDefault="00582D0C">
    <w:pPr>
      <w:pStyle w:val="Cabealho"/>
    </w:pPr>
    <w:r>
      <w:rPr>
        <w:noProof/>
      </w:rPr>
      <w:pict w14:anchorId="59D08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96031" o:spid="_x0000_s2055" type="#_x0000_t75" style="position:absolute;margin-left:0;margin-top:0;width:393.6pt;height:699.95pt;z-index:-251658240;mso-position-horizontal:center;mso-position-horizontal-relative:margin;mso-position-vertical:center;mso-position-vertical-relative:margin" o:allowincell="f">
          <v:imagedata r:id="rId1" o:title="photo-1603793354938-6b393b09a688"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6527B"/>
    <w:multiLevelType w:val="hybridMultilevel"/>
    <w:tmpl w:val="207A5C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97"/>
    <w:rsid w:val="000616DE"/>
    <w:rsid w:val="00156384"/>
    <w:rsid w:val="00170097"/>
    <w:rsid w:val="005251B2"/>
    <w:rsid w:val="00582D0C"/>
    <w:rsid w:val="00821C60"/>
    <w:rsid w:val="00C5633F"/>
    <w:rsid w:val="00E62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DCE5E3B"/>
  <w15:chartTrackingRefBased/>
  <w15:docId w15:val="{B353E09D-D373-42C3-A81C-9D645208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0097"/>
    <w:pPr>
      <w:ind w:left="720"/>
      <w:contextualSpacing/>
    </w:pPr>
  </w:style>
  <w:style w:type="character" w:styleId="Hyperlink">
    <w:name w:val="Hyperlink"/>
    <w:basedOn w:val="Fontepargpadro"/>
    <w:uiPriority w:val="99"/>
    <w:unhideWhenUsed/>
    <w:rsid w:val="00821C60"/>
    <w:rPr>
      <w:color w:val="0563C1" w:themeColor="hyperlink"/>
      <w:u w:val="single"/>
    </w:rPr>
  </w:style>
  <w:style w:type="character" w:styleId="MenoPendente">
    <w:name w:val="Unresolved Mention"/>
    <w:basedOn w:val="Fontepargpadro"/>
    <w:uiPriority w:val="99"/>
    <w:semiHidden/>
    <w:unhideWhenUsed/>
    <w:rsid w:val="00821C60"/>
    <w:rPr>
      <w:color w:val="605E5C"/>
      <w:shd w:val="clear" w:color="auto" w:fill="E1DFDD"/>
    </w:rPr>
  </w:style>
  <w:style w:type="paragraph" w:styleId="Cabealho">
    <w:name w:val="header"/>
    <w:basedOn w:val="Normal"/>
    <w:link w:val="CabealhoChar"/>
    <w:uiPriority w:val="99"/>
    <w:unhideWhenUsed/>
    <w:rsid w:val="00C563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633F"/>
  </w:style>
  <w:style w:type="paragraph" w:styleId="Rodap">
    <w:name w:val="footer"/>
    <w:basedOn w:val="Normal"/>
    <w:link w:val="RodapChar"/>
    <w:uiPriority w:val="99"/>
    <w:unhideWhenUsed/>
    <w:rsid w:val="00C5633F"/>
    <w:pPr>
      <w:tabs>
        <w:tab w:val="center" w:pos="4252"/>
        <w:tab w:val="right" w:pos="8504"/>
      </w:tabs>
      <w:spacing w:after="0" w:line="240" w:lineRule="auto"/>
    </w:pPr>
  </w:style>
  <w:style w:type="character" w:customStyle="1" w:styleId="RodapChar">
    <w:name w:val="Rodapé Char"/>
    <w:basedOn w:val="Fontepargpadro"/>
    <w:link w:val="Rodap"/>
    <w:uiPriority w:val="99"/>
    <w:rsid w:val="00C5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pd@pris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D2FF-CCBF-488B-A666-1FB7CAF0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205</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 Coppola Jr</dc:creator>
  <cp:keywords/>
  <dc:description/>
  <cp:lastModifiedBy>Ruy Coppola Jr</cp:lastModifiedBy>
  <cp:revision>4</cp:revision>
  <dcterms:created xsi:type="dcterms:W3CDTF">2020-12-01T14:00:00Z</dcterms:created>
  <dcterms:modified xsi:type="dcterms:W3CDTF">2020-12-01T17:22:00Z</dcterms:modified>
</cp:coreProperties>
</file>